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1513" w14:textId="77777777" w:rsidR="00CE0DAF" w:rsidRDefault="00CE0DAF" w:rsidP="00F27191">
      <w:pPr>
        <w:spacing w:after="0" w:line="240" w:lineRule="auto"/>
        <w:jc w:val="center"/>
        <w:rPr>
          <w:rFonts w:ascii="Arial" w:hAnsi="Arial" w:cs="Arial"/>
          <w:b/>
          <w:bCs/>
          <w:sz w:val="32"/>
          <w:szCs w:val="32"/>
        </w:rPr>
      </w:pPr>
    </w:p>
    <w:p w14:paraId="402C219C" w14:textId="4DDCB9BB" w:rsidR="00D357EF" w:rsidRDefault="00C93500" w:rsidP="00F27191">
      <w:pPr>
        <w:spacing w:after="0" w:line="240" w:lineRule="auto"/>
        <w:jc w:val="center"/>
        <w:rPr>
          <w:b/>
          <w:bCs/>
          <w:sz w:val="32"/>
          <w:szCs w:val="32"/>
        </w:rPr>
      </w:pPr>
      <w:r>
        <w:rPr>
          <w:rFonts w:ascii="Arial" w:hAnsi="Arial" w:cs="Arial"/>
          <w:b/>
          <w:bCs/>
          <w:sz w:val="32"/>
          <w:szCs w:val="32"/>
        </w:rPr>
        <w:t>Agenda</w:t>
      </w:r>
    </w:p>
    <w:p w14:paraId="2ADA28A9" w14:textId="60E5B327" w:rsidR="00330A82" w:rsidRDefault="003E4368" w:rsidP="00330A82">
      <w:pPr>
        <w:spacing w:after="0" w:line="240" w:lineRule="auto"/>
        <w:jc w:val="center"/>
        <w:rPr>
          <w:b/>
          <w:bCs/>
          <w:sz w:val="32"/>
          <w:szCs w:val="32"/>
        </w:rPr>
      </w:pPr>
      <w:r>
        <w:rPr>
          <w:b/>
          <w:bCs/>
          <w:sz w:val="32"/>
          <w:szCs w:val="32"/>
        </w:rPr>
        <w:t>November 2</w:t>
      </w:r>
      <w:r w:rsidR="00466D89">
        <w:rPr>
          <w:b/>
          <w:bCs/>
          <w:sz w:val="32"/>
          <w:szCs w:val="32"/>
        </w:rPr>
        <w:t>9</w:t>
      </w:r>
      <w:r w:rsidR="00C93500">
        <w:rPr>
          <w:b/>
          <w:bCs/>
          <w:sz w:val="32"/>
          <w:szCs w:val="32"/>
        </w:rPr>
        <w:t xml:space="preserve">, </w:t>
      </w:r>
      <w:proofErr w:type="gramStart"/>
      <w:r w:rsidR="00E1248A">
        <w:rPr>
          <w:b/>
          <w:bCs/>
          <w:sz w:val="32"/>
          <w:szCs w:val="32"/>
        </w:rPr>
        <w:t>202</w:t>
      </w:r>
      <w:r>
        <w:rPr>
          <w:b/>
          <w:bCs/>
          <w:sz w:val="32"/>
          <w:szCs w:val="32"/>
        </w:rPr>
        <w:t>1</w:t>
      </w:r>
      <w:proofErr w:type="gramEnd"/>
      <w:r w:rsidR="00A76DB2">
        <w:rPr>
          <w:b/>
          <w:bCs/>
          <w:sz w:val="32"/>
          <w:szCs w:val="32"/>
        </w:rPr>
        <w:t xml:space="preserve">   </w:t>
      </w:r>
      <w:r>
        <w:rPr>
          <w:b/>
          <w:bCs/>
          <w:sz w:val="32"/>
          <w:szCs w:val="32"/>
        </w:rPr>
        <w:t>9:00-10</w:t>
      </w:r>
      <w:r w:rsidR="006769AF">
        <w:rPr>
          <w:b/>
          <w:bCs/>
          <w:sz w:val="32"/>
          <w:szCs w:val="32"/>
        </w:rPr>
        <w:t>:</w:t>
      </w:r>
      <w:r w:rsidR="006D33FE">
        <w:rPr>
          <w:b/>
          <w:bCs/>
          <w:sz w:val="32"/>
          <w:szCs w:val="32"/>
        </w:rPr>
        <w:t>0</w:t>
      </w:r>
      <w:r w:rsidR="006769AF">
        <w:rPr>
          <w:b/>
          <w:bCs/>
          <w:sz w:val="32"/>
          <w:szCs w:val="32"/>
        </w:rPr>
        <w:t xml:space="preserve">0 </w:t>
      </w:r>
      <w:r>
        <w:rPr>
          <w:b/>
          <w:bCs/>
          <w:sz w:val="32"/>
          <w:szCs w:val="32"/>
        </w:rPr>
        <w:t>AM</w:t>
      </w:r>
    </w:p>
    <w:p w14:paraId="158F1F05" w14:textId="77777777" w:rsidR="003E4368" w:rsidRPr="003E4368" w:rsidRDefault="003E4368" w:rsidP="003E4368">
      <w:pPr>
        <w:jc w:val="center"/>
        <w:rPr>
          <w:sz w:val="24"/>
          <w:szCs w:val="24"/>
        </w:rPr>
      </w:pPr>
      <w:hyperlink r:id="rId8" w:history="1">
        <w:r w:rsidRPr="003E4368">
          <w:rPr>
            <w:rStyle w:val="Hyperlink"/>
            <w:sz w:val="24"/>
            <w:szCs w:val="24"/>
          </w:rPr>
          <w:t>https://bluecc.zoom.us/j/99787865437</w:t>
        </w:r>
      </w:hyperlink>
      <w:r w:rsidR="00466D89" w:rsidRPr="003E4368">
        <w:rPr>
          <w:sz w:val="24"/>
          <w:szCs w:val="24"/>
        </w:rPr>
        <w:t xml:space="preserve">  |</w:t>
      </w:r>
      <w:r w:rsidR="006769AF" w:rsidRPr="003E4368">
        <w:rPr>
          <w:sz w:val="24"/>
          <w:szCs w:val="24"/>
        </w:rPr>
        <w:t xml:space="preserve"> Phone: </w:t>
      </w:r>
      <w:r w:rsidRPr="003E4368">
        <w:rPr>
          <w:sz w:val="24"/>
          <w:szCs w:val="24"/>
        </w:rPr>
        <w:t>+</w:t>
      </w:r>
      <w:proofErr w:type="gramStart"/>
      <w:r w:rsidRPr="003E4368">
        <w:rPr>
          <w:sz w:val="24"/>
          <w:szCs w:val="24"/>
        </w:rPr>
        <w:t>16699006833,,</w:t>
      </w:r>
      <w:proofErr w:type="gramEnd"/>
      <w:r w:rsidRPr="003E4368">
        <w:rPr>
          <w:sz w:val="24"/>
          <w:szCs w:val="24"/>
        </w:rPr>
        <w:t xml:space="preserve">99787865437# </w:t>
      </w:r>
    </w:p>
    <w:p w14:paraId="675B497D" w14:textId="17CEC205" w:rsidR="006769AF" w:rsidRDefault="00B11109" w:rsidP="006769AF">
      <w:pPr>
        <w:spacing w:after="0" w:line="240" w:lineRule="auto"/>
        <w:rPr>
          <w:rFonts w:cstheme="minorHAnsi"/>
          <w:b/>
          <w:bCs/>
          <w:sz w:val="24"/>
          <w:szCs w:val="24"/>
        </w:rPr>
      </w:pPr>
      <w:r>
        <w:rPr>
          <w:rFonts w:cstheme="minorHAnsi"/>
          <w:b/>
          <w:bCs/>
          <w:sz w:val="24"/>
          <w:szCs w:val="24"/>
        </w:rPr>
        <w:pict w14:anchorId="2C9FE87C">
          <v:rect id="_x0000_i1025" style="width:468pt;height:1.5pt" o:hralign="center" o:hrstd="t" o:hrnoshade="t" o:hr="t" fillcolor="black [3213]" stroked="f"/>
        </w:pict>
      </w:r>
    </w:p>
    <w:p w14:paraId="069DBE4F" w14:textId="77777777" w:rsidR="00923294" w:rsidRDefault="00923294" w:rsidP="00923294">
      <w:pPr>
        <w:pStyle w:val="ListParagraph"/>
        <w:spacing w:after="0" w:line="480" w:lineRule="auto"/>
        <w:rPr>
          <w:rFonts w:cstheme="minorHAnsi"/>
          <w:sz w:val="24"/>
          <w:szCs w:val="24"/>
        </w:rPr>
      </w:pPr>
    </w:p>
    <w:p w14:paraId="4B3B7A1F" w14:textId="68D4708F" w:rsidR="003E4368" w:rsidRDefault="00330A91" w:rsidP="003E4368">
      <w:pPr>
        <w:pStyle w:val="ListParagraph"/>
        <w:numPr>
          <w:ilvl w:val="0"/>
          <w:numId w:val="44"/>
        </w:numPr>
        <w:spacing w:after="0" w:line="240" w:lineRule="auto"/>
        <w:rPr>
          <w:rFonts w:cstheme="minorHAnsi"/>
          <w:sz w:val="24"/>
          <w:szCs w:val="24"/>
        </w:rPr>
      </w:pPr>
      <w:r>
        <w:rPr>
          <w:rFonts w:cstheme="minorHAnsi"/>
          <w:sz w:val="24"/>
          <w:szCs w:val="24"/>
        </w:rPr>
        <w:t>Roll Call</w:t>
      </w:r>
    </w:p>
    <w:p w14:paraId="38EF0CEB" w14:textId="2D4DE667" w:rsidR="003E4368" w:rsidRDefault="003E4368" w:rsidP="003E4368">
      <w:pPr>
        <w:spacing w:after="0" w:line="240" w:lineRule="auto"/>
        <w:rPr>
          <w:rFonts w:cstheme="minorHAnsi"/>
          <w:sz w:val="24"/>
          <w:szCs w:val="24"/>
        </w:rPr>
      </w:pPr>
    </w:p>
    <w:p w14:paraId="208CBD2F" w14:textId="4C6D7B12" w:rsidR="003E4368" w:rsidRDefault="003E4368" w:rsidP="003E4368">
      <w:pPr>
        <w:pStyle w:val="ListParagraph"/>
        <w:numPr>
          <w:ilvl w:val="0"/>
          <w:numId w:val="44"/>
        </w:numPr>
        <w:spacing w:after="0" w:line="240" w:lineRule="auto"/>
        <w:rPr>
          <w:rFonts w:cstheme="minorHAnsi"/>
          <w:sz w:val="24"/>
          <w:szCs w:val="24"/>
        </w:rPr>
      </w:pPr>
      <w:r>
        <w:rPr>
          <w:rFonts w:cstheme="minorHAnsi"/>
          <w:sz w:val="24"/>
          <w:szCs w:val="24"/>
        </w:rPr>
        <w:t>Discuss OCCA Operating Reserves</w:t>
      </w:r>
    </w:p>
    <w:p w14:paraId="5861FD5C" w14:textId="77777777" w:rsidR="00CA4111" w:rsidRDefault="00CA4111" w:rsidP="00CA4111">
      <w:pPr>
        <w:spacing w:after="0" w:line="240" w:lineRule="auto"/>
        <w:rPr>
          <w:rFonts w:cstheme="minorHAnsi"/>
          <w:sz w:val="24"/>
          <w:szCs w:val="24"/>
        </w:rPr>
      </w:pPr>
    </w:p>
    <w:p w14:paraId="7ACC6891" w14:textId="4A6AF289" w:rsidR="00CA4111" w:rsidRPr="00CA4111" w:rsidRDefault="003E4368" w:rsidP="00CA4111">
      <w:pPr>
        <w:pStyle w:val="ListParagraph"/>
        <w:numPr>
          <w:ilvl w:val="0"/>
          <w:numId w:val="47"/>
        </w:numPr>
        <w:spacing w:after="0" w:line="240" w:lineRule="auto"/>
        <w:rPr>
          <w:rFonts w:cstheme="minorHAnsi"/>
          <w:sz w:val="24"/>
          <w:szCs w:val="24"/>
        </w:rPr>
      </w:pPr>
      <w:r w:rsidRPr="00CA4111">
        <w:rPr>
          <w:rFonts w:cstheme="minorHAnsi"/>
          <w:sz w:val="24"/>
          <w:szCs w:val="24"/>
        </w:rPr>
        <w:t xml:space="preserve">According to </w:t>
      </w:r>
      <w:r w:rsidR="00CA4111" w:rsidRPr="00CA4111">
        <w:rPr>
          <w:rFonts w:cstheme="minorHAnsi"/>
          <w:sz w:val="24"/>
          <w:szCs w:val="24"/>
        </w:rPr>
        <w:t xml:space="preserve">OCCA Board policy, OCCA is to have an operating reserve of 20 percent of the membership dues and a building/land reserve of 10 percent of the value of the Association office building and land. Below are the detailed policies from the OCCA Board Policies document. </w:t>
      </w:r>
    </w:p>
    <w:p w14:paraId="0A2F1D98" w14:textId="4C8F099D" w:rsidR="00CA4111" w:rsidRDefault="00CA4111" w:rsidP="003E4368">
      <w:pPr>
        <w:pStyle w:val="ListParagraph"/>
        <w:spacing w:after="0" w:line="240" w:lineRule="auto"/>
        <w:rPr>
          <w:rFonts w:cstheme="minorHAnsi"/>
          <w:sz w:val="24"/>
          <w:szCs w:val="24"/>
        </w:rPr>
      </w:pPr>
    </w:p>
    <w:p w14:paraId="17B21093" w14:textId="77777777" w:rsidR="00CA4111" w:rsidRDefault="00CA4111" w:rsidP="00CA4111">
      <w:pPr>
        <w:pStyle w:val="Default"/>
        <w:ind w:left="720"/>
        <w:rPr>
          <w:sz w:val="22"/>
          <w:szCs w:val="22"/>
        </w:rPr>
      </w:pPr>
      <w:r>
        <w:rPr>
          <w:b/>
          <w:bCs/>
          <w:sz w:val="22"/>
          <w:szCs w:val="22"/>
        </w:rPr>
        <w:t xml:space="preserve">23. Contingency Fund (Operating Reserve) </w:t>
      </w:r>
    </w:p>
    <w:p w14:paraId="70D3C1D3" w14:textId="77777777" w:rsidR="00CA4111" w:rsidRDefault="00CA4111" w:rsidP="00CA4111">
      <w:pPr>
        <w:pStyle w:val="Default"/>
        <w:ind w:left="1440"/>
        <w:rPr>
          <w:sz w:val="22"/>
          <w:szCs w:val="22"/>
        </w:rPr>
      </w:pPr>
    </w:p>
    <w:p w14:paraId="253299B7" w14:textId="1B42E83A" w:rsidR="00CA4111" w:rsidRDefault="00CA4111" w:rsidP="00CA4111">
      <w:pPr>
        <w:pStyle w:val="Default"/>
        <w:ind w:left="1440"/>
        <w:rPr>
          <w:sz w:val="22"/>
          <w:szCs w:val="22"/>
        </w:rPr>
      </w:pPr>
      <w:r>
        <w:rPr>
          <w:sz w:val="22"/>
          <w:szCs w:val="22"/>
        </w:rPr>
        <w:t xml:space="preserve">23.1 The "Target Level" for the Contingency Fund shall be 20% of the membership dues as approved in the annual budget. If the Contingency Fund is less than the target level, all interest generated from the contingency fund shall be kept in the contingency fund until such time as the Target Level is reached. In addition, until the Target Level is reached, at least 15% of any year-end income over expenses shall be applied to the Contingency fund. </w:t>
      </w:r>
    </w:p>
    <w:p w14:paraId="00FBDBE6" w14:textId="77777777" w:rsidR="00CA4111" w:rsidRDefault="00CA4111" w:rsidP="00CA4111">
      <w:pPr>
        <w:pStyle w:val="Default"/>
        <w:ind w:left="1440"/>
        <w:rPr>
          <w:sz w:val="22"/>
          <w:szCs w:val="22"/>
        </w:rPr>
      </w:pPr>
    </w:p>
    <w:p w14:paraId="213FD1CE" w14:textId="06BFA3CE" w:rsidR="00CA4111" w:rsidRDefault="00CA4111" w:rsidP="00CA4111">
      <w:pPr>
        <w:pStyle w:val="Default"/>
        <w:ind w:left="1440"/>
        <w:rPr>
          <w:sz w:val="22"/>
          <w:szCs w:val="22"/>
        </w:rPr>
      </w:pPr>
      <w:r>
        <w:rPr>
          <w:sz w:val="22"/>
          <w:szCs w:val="22"/>
        </w:rPr>
        <w:t xml:space="preserve">23.2 When the Contingency Fund is diminished to 40% or less of the Targeted Level, the Board of Directors shall develop a plan of action to bring the fund back to the Target Level. </w:t>
      </w:r>
    </w:p>
    <w:p w14:paraId="160C4193" w14:textId="77777777" w:rsidR="00CA4111" w:rsidRDefault="00CA4111" w:rsidP="00CA4111">
      <w:pPr>
        <w:pStyle w:val="Default"/>
        <w:ind w:left="720"/>
        <w:rPr>
          <w:b/>
          <w:bCs/>
          <w:sz w:val="22"/>
          <w:szCs w:val="22"/>
        </w:rPr>
      </w:pPr>
    </w:p>
    <w:p w14:paraId="28609AE3" w14:textId="592FB3A9" w:rsidR="00CA4111" w:rsidRDefault="00CA4111" w:rsidP="00CA4111">
      <w:pPr>
        <w:pStyle w:val="Default"/>
        <w:ind w:left="720"/>
        <w:rPr>
          <w:sz w:val="22"/>
          <w:szCs w:val="22"/>
        </w:rPr>
      </w:pPr>
      <w:r>
        <w:rPr>
          <w:b/>
          <w:bCs/>
          <w:sz w:val="22"/>
          <w:szCs w:val="22"/>
        </w:rPr>
        <w:t xml:space="preserve">23. Capital Contingency Fund (Building/Land Reserve) </w:t>
      </w:r>
    </w:p>
    <w:p w14:paraId="7B6B48BB" w14:textId="77777777" w:rsidR="00CA4111" w:rsidRDefault="00CA4111" w:rsidP="00CA4111">
      <w:pPr>
        <w:pStyle w:val="ListParagraph"/>
        <w:spacing w:after="0" w:line="240" w:lineRule="auto"/>
        <w:ind w:left="1440"/>
      </w:pPr>
    </w:p>
    <w:p w14:paraId="2670AB1F" w14:textId="6F3C67E9" w:rsidR="00CA4111" w:rsidRPr="003E4368" w:rsidRDefault="00CA4111" w:rsidP="00CA4111">
      <w:pPr>
        <w:pStyle w:val="ListParagraph"/>
        <w:spacing w:after="0" w:line="240" w:lineRule="auto"/>
        <w:ind w:left="1440"/>
        <w:rPr>
          <w:rFonts w:cstheme="minorHAnsi"/>
          <w:sz w:val="24"/>
          <w:szCs w:val="24"/>
        </w:rPr>
      </w:pPr>
      <w:r>
        <w:t xml:space="preserve">23.1 The 'Target Level" for the Capital Contingency Fund shall be 10% of the value of the Association office building and land. These funds shall be earmarked specifically for the long-term repair and maintenance of the office building based upon a projected schedule provided by OCCA staff. Repairs and maintenance to include but not be limited </w:t>
      </w:r>
      <w:proofErr w:type="gramStart"/>
      <w:r>
        <w:t>to:</w:t>
      </w:r>
      <w:proofErr w:type="gramEnd"/>
      <w:r>
        <w:t xml:space="preserve"> roof, sidewalks, driveway, HVAC, painting, and wiring. The Board of Directors will review the Target Level each year to assure it continues to meet the needs of the organization and reflect fluctuations in the real estate market.</w:t>
      </w:r>
    </w:p>
    <w:p w14:paraId="59C46CEE" w14:textId="2ADF255B" w:rsidR="006769AF" w:rsidRPr="003E4368" w:rsidRDefault="006769AF" w:rsidP="003E4368">
      <w:pPr>
        <w:spacing w:after="0" w:line="240" w:lineRule="auto"/>
        <w:rPr>
          <w:rFonts w:cstheme="minorHAnsi"/>
          <w:vanish/>
          <w:sz w:val="24"/>
          <w:szCs w:val="24"/>
        </w:rPr>
      </w:pPr>
    </w:p>
    <w:sectPr w:rsidR="006769AF" w:rsidRPr="003E4368" w:rsidSect="008864E6">
      <w:headerReference w:type="default" r:id="rId9"/>
      <w:pgSz w:w="12240" w:h="15840" w:code="1"/>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91E5" w14:textId="77777777" w:rsidR="00B11109" w:rsidRDefault="00B11109" w:rsidP="00F50733">
      <w:pPr>
        <w:spacing w:after="0" w:line="240" w:lineRule="auto"/>
      </w:pPr>
      <w:r>
        <w:separator/>
      </w:r>
    </w:p>
  </w:endnote>
  <w:endnote w:type="continuationSeparator" w:id="0">
    <w:p w14:paraId="7D7F9FC0" w14:textId="77777777" w:rsidR="00B11109" w:rsidRDefault="00B11109" w:rsidP="00F5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10D0" w14:textId="77777777" w:rsidR="00B11109" w:rsidRDefault="00B11109" w:rsidP="00F50733">
      <w:pPr>
        <w:spacing w:after="0" w:line="240" w:lineRule="auto"/>
      </w:pPr>
      <w:r>
        <w:separator/>
      </w:r>
    </w:p>
  </w:footnote>
  <w:footnote w:type="continuationSeparator" w:id="0">
    <w:p w14:paraId="612D5453" w14:textId="77777777" w:rsidR="00B11109" w:rsidRDefault="00B11109" w:rsidP="00F5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9330" w14:textId="77777777" w:rsidR="00466D89" w:rsidRDefault="00466D89">
    <w:pPr>
      <w:pStyle w:val="Head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980A349" wp14:editId="0B613C38">
          <wp:simplePos x="0" y="0"/>
          <wp:positionH relativeFrom="margin">
            <wp:posOffset>-361950</wp:posOffset>
          </wp:positionH>
          <wp:positionV relativeFrom="paragraph">
            <wp:posOffset>7620</wp:posOffset>
          </wp:positionV>
          <wp:extent cx="1544795" cy="50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A Logo Color for lights.png"/>
                  <pic:cNvPicPr/>
                </pic:nvPicPr>
                <pic:blipFill>
                  <a:blip r:embed="rId1">
                    <a:extLst>
                      <a:ext uri="{28A0092B-C50C-407E-A947-70E740481C1C}">
                        <a14:useLocalDpi xmlns:a14="http://schemas.microsoft.com/office/drawing/2010/main" val="0"/>
                      </a:ext>
                    </a:extLst>
                  </a:blip>
                  <a:stretch>
                    <a:fillRect/>
                  </a:stretch>
                </pic:blipFill>
                <pic:spPr>
                  <a:xfrm>
                    <a:off x="0" y="0"/>
                    <a:ext cx="1549573" cy="509571"/>
                  </a:xfrm>
                  <a:prstGeom prst="rect">
                    <a:avLst/>
                  </a:prstGeom>
                </pic:spPr>
              </pic:pic>
            </a:graphicData>
          </a:graphic>
          <wp14:sizeRelH relativeFrom="margin">
            <wp14:pctWidth>0</wp14:pctWidth>
          </wp14:sizeRelH>
          <wp14:sizeRelV relativeFrom="margin">
            <wp14:pctHeight>0</wp14:pctHeight>
          </wp14:sizeRelV>
        </wp:anchor>
      </w:drawing>
    </w:r>
    <w:r w:rsidR="00F50733">
      <w:rPr>
        <w:rFonts w:ascii="Arial" w:hAnsi="Arial" w:cs="Arial"/>
        <w:sz w:val="20"/>
        <w:szCs w:val="20"/>
      </w:rPr>
      <w:tab/>
    </w:r>
    <w:r w:rsidR="00F50733">
      <w:rPr>
        <w:rFonts w:ascii="Arial" w:hAnsi="Arial" w:cs="Arial"/>
        <w:sz w:val="20"/>
        <w:szCs w:val="20"/>
      </w:rPr>
      <w:tab/>
    </w:r>
  </w:p>
  <w:p w14:paraId="114A02A5" w14:textId="77777777" w:rsidR="00466D89" w:rsidRDefault="00466D89">
    <w:pPr>
      <w:pStyle w:val="Header"/>
      <w:rPr>
        <w:rFonts w:ascii="Arial" w:hAnsi="Arial" w:cs="Arial"/>
        <w:sz w:val="20"/>
        <w:szCs w:val="20"/>
      </w:rPr>
    </w:pPr>
  </w:p>
  <w:p w14:paraId="3BA9B7D6" w14:textId="77777777" w:rsidR="00466D89" w:rsidRDefault="00466D89">
    <w:pPr>
      <w:pStyle w:val="Header"/>
      <w:rPr>
        <w:rFonts w:ascii="Arial" w:hAnsi="Arial" w:cs="Arial"/>
        <w:sz w:val="20"/>
        <w:szCs w:val="20"/>
      </w:rPr>
    </w:pPr>
  </w:p>
  <w:p w14:paraId="5B4E7AE3" w14:textId="77777777" w:rsidR="00466D89" w:rsidRDefault="00466D89">
    <w:pPr>
      <w:pStyle w:val="Header"/>
      <w:rPr>
        <w:rFonts w:ascii="Arial" w:hAnsi="Arial" w:cs="Arial"/>
        <w:sz w:val="20"/>
        <w:szCs w:val="20"/>
      </w:rPr>
    </w:pPr>
  </w:p>
  <w:p w14:paraId="4FB151BD" w14:textId="395DB751" w:rsidR="00F50733" w:rsidRPr="00BD524E" w:rsidRDefault="00466D89" w:rsidP="00466D89">
    <w:pPr>
      <w:pStyle w:val="Header"/>
      <w:jc w:val="right"/>
      <w:rPr>
        <w:rFonts w:ascii="Arial" w:hAnsi="Arial" w:cs="Arial"/>
        <w:sz w:val="32"/>
        <w:szCs w:val="32"/>
      </w:rPr>
    </w:pPr>
    <w:r>
      <w:rPr>
        <w:rFonts w:ascii="Arial" w:hAnsi="Arial" w:cs="Arial"/>
        <w:b/>
        <w:bCs/>
        <w:sz w:val="32"/>
        <w:szCs w:val="32"/>
      </w:rPr>
      <w:t>Budget Committee Meeting</w:t>
    </w:r>
    <w:r w:rsidR="00FA0510" w:rsidRPr="00BD524E">
      <w:rPr>
        <w:rFonts w:ascii="Arial" w:hAnsi="Arial" w:cs="Arial"/>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7C48E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BB7B72"/>
    <w:multiLevelType w:val="hybridMultilevel"/>
    <w:tmpl w:val="49FE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75C99"/>
    <w:multiLevelType w:val="hybridMultilevel"/>
    <w:tmpl w:val="2D18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165B7"/>
    <w:multiLevelType w:val="hybridMultilevel"/>
    <w:tmpl w:val="CE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5D73"/>
    <w:multiLevelType w:val="hybridMultilevel"/>
    <w:tmpl w:val="4F04B5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35501"/>
    <w:multiLevelType w:val="hybridMultilevel"/>
    <w:tmpl w:val="810061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8A1D4D"/>
    <w:multiLevelType w:val="hybridMultilevel"/>
    <w:tmpl w:val="1D84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C98"/>
    <w:multiLevelType w:val="hybridMultilevel"/>
    <w:tmpl w:val="AB1C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61838"/>
    <w:multiLevelType w:val="hybridMultilevel"/>
    <w:tmpl w:val="E22C3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A83227"/>
    <w:multiLevelType w:val="hybridMultilevel"/>
    <w:tmpl w:val="503C93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4D02E11"/>
    <w:multiLevelType w:val="hybridMultilevel"/>
    <w:tmpl w:val="3228A712"/>
    <w:lvl w:ilvl="0" w:tplc="24041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645853"/>
    <w:multiLevelType w:val="hybridMultilevel"/>
    <w:tmpl w:val="554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1715C"/>
    <w:multiLevelType w:val="hybridMultilevel"/>
    <w:tmpl w:val="4E82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D613F"/>
    <w:multiLevelType w:val="hybridMultilevel"/>
    <w:tmpl w:val="2BAA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A50B6"/>
    <w:multiLevelType w:val="hybridMultilevel"/>
    <w:tmpl w:val="4CC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48F"/>
    <w:multiLevelType w:val="hybridMultilevel"/>
    <w:tmpl w:val="A49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F44CB"/>
    <w:multiLevelType w:val="hybridMultilevel"/>
    <w:tmpl w:val="ABF44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200229F"/>
    <w:multiLevelType w:val="hybridMultilevel"/>
    <w:tmpl w:val="C0C0112E"/>
    <w:lvl w:ilvl="0" w:tplc="1C2E8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3C6DC1"/>
    <w:multiLevelType w:val="hybridMultilevel"/>
    <w:tmpl w:val="0E1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C304A"/>
    <w:multiLevelType w:val="hybridMultilevel"/>
    <w:tmpl w:val="9F7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E4C16"/>
    <w:multiLevelType w:val="hybridMultilevel"/>
    <w:tmpl w:val="6F70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4027B"/>
    <w:multiLevelType w:val="hybridMultilevel"/>
    <w:tmpl w:val="CD164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9283E"/>
    <w:multiLevelType w:val="hybridMultilevel"/>
    <w:tmpl w:val="841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9730B"/>
    <w:multiLevelType w:val="hybridMultilevel"/>
    <w:tmpl w:val="D284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00A44"/>
    <w:multiLevelType w:val="hybridMultilevel"/>
    <w:tmpl w:val="3C2C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D156B"/>
    <w:multiLevelType w:val="hybridMultilevel"/>
    <w:tmpl w:val="FEC4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67215"/>
    <w:multiLevelType w:val="hybridMultilevel"/>
    <w:tmpl w:val="6B4005DE"/>
    <w:lvl w:ilvl="0" w:tplc="5998B010">
      <w:start w:val="1"/>
      <w:numFmt w:val="upperLetter"/>
      <w:lvlText w:val="%1)"/>
      <w:lvlJc w:val="left"/>
      <w:pPr>
        <w:ind w:left="720" w:hanging="360"/>
      </w:pPr>
      <w:rPr>
        <w:rFonts w:ascii="Arial" w:eastAsiaTheme="minorHAnsi"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A5ABF"/>
    <w:multiLevelType w:val="hybridMultilevel"/>
    <w:tmpl w:val="4D4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36301"/>
    <w:multiLevelType w:val="hybridMultilevel"/>
    <w:tmpl w:val="D66214FE"/>
    <w:lvl w:ilvl="0" w:tplc="8672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10CF4"/>
    <w:multiLevelType w:val="hybridMultilevel"/>
    <w:tmpl w:val="5B08B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B1F66"/>
    <w:multiLevelType w:val="hybridMultilevel"/>
    <w:tmpl w:val="B03432D0"/>
    <w:lvl w:ilvl="0" w:tplc="12F4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40DAE"/>
    <w:multiLevelType w:val="hybridMultilevel"/>
    <w:tmpl w:val="FE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C0F31"/>
    <w:multiLevelType w:val="hybridMultilevel"/>
    <w:tmpl w:val="E45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E6CF1"/>
    <w:multiLevelType w:val="hybridMultilevel"/>
    <w:tmpl w:val="CA9C5D1E"/>
    <w:lvl w:ilvl="0" w:tplc="55503C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301179"/>
    <w:multiLevelType w:val="hybridMultilevel"/>
    <w:tmpl w:val="71FEB67C"/>
    <w:lvl w:ilvl="0" w:tplc="DD467F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F4F2CCD"/>
    <w:multiLevelType w:val="hybridMultilevel"/>
    <w:tmpl w:val="DAA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B30FD"/>
    <w:multiLevelType w:val="hybridMultilevel"/>
    <w:tmpl w:val="4EC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956"/>
    <w:multiLevelType w:val="hybridMultilevel"/>
    <w:tmpl w:val="5F06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D100A"/>
    <w:multiLevelType w:val="hybridMultilevel"/>
    <w:tmpl w:val="94446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84766"/>
    <w:multiLevelType w:val="hybridMultilevel"/>
    <w:tmpl w:val="67687E24"/>
    <w:lvl w:ilvl="0" w:tplc="830843B8">
      <w:start w:val="2"/>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0" w15:restartNumberingAfterBreak="0">
    <w:nsid w:val="757013B3"/>
    <w:multiLevelType w:val="hybridMultilevel"/>
    <w:tmpl w:val="F7A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F4526"/>
    <w:multiLevelType w:val="hybridMultilevel"/>
    <w:tmpl w:val="A482B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9346F"/>
    <w:multiLevelType w:val="hybridMultilevel"/>
    <w:tmpl w:val="74C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81682"/>
    <w:multiLevelType w:val="hybridMultilevel"/>
    <w:tmpl w:val="9CBA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576A4"/>
    <w:multiLevelType w:val="hybridMultilevel"/>
    <w:tmpl w:val="ACA24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BC61B97"/>
    <w:multiLevelType w:val="hybridMultilevel"/>
    <w:tmpl w:val="FFA03922"/>
    <w:lvl w:ilvl="0" w:tplc="F1CE261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6" w15:restartNumberingAfterBreak="0">
    <w:nsid w:val="7DB13115"/>
    <w:multiLevelType w:val="hybridMultilevel"/>
    <w:tmpl w:val="4240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29"/>
  </w:num>
  <w:num w:numId="4">
    <w:abstractNumId w:val="0"/>
  </w:num>
  <w:num w:numId="5">
    <w:abstractNumId w:val="39"/>
  </w:num>
  <w:num w:numId="6">
    <w:abstractNumId w:val="12"/>
  </w:num>
  <w:num w:numId="7">
    <w:abstractNumId w:val="20"/>
  </w:num>
  <w:num w:numId="8">
    <w:abstractNumId w:val="43"/>
  </w:num>
  <w:num w:numId="9">
    <w:abstractNumId w:val="13"/>
  </w:num>
  <w:num w:numId="10">
    <w:abstractNumId w:val="21"/>
  </w:num>
  <w:num w:numId="11">
    <w:abstractNumId w:val="15"/>
  </w:num>
  <w:num w:numId="12">
    <w:abstractNumId w:val="11"/>
  </w:num>
  <w:num w:numId="13">
    <w:abstractNumId w:val="5"/>
  </w:num>
  <w:num w:numId="14">
    <w:abstractNumId w:val="44"/>
  </w:num>
  <w:num w:numId="15">
    <w:abstractNumId w:val="24"/>
  </w:num>
  <w:num w:numId="16">
    <w:abstractNumId w:val="31"/>
  </w:num>
  <w:num w:numId="17">
    <w:abstractNumId w:val="3"/>
  </w:num>
  <w:num w:numId="18">
    <w:abstractNumId w:val="9"/>
  </w:num>
  <w:num w:numId="19">
    <w:abstractNumId w:val="16"/>
  </w:num>
  <w:num w:numId="20">
    <w:abstractNumId w:val="35"/>
  </w:num>
  <w:num w:numId="21">
    <w:abstractNumId w:val="27"/>
  </w:num>
  <w:num w:numId="22">
    <w:abstractNumId w:val="19"/>
  </w:num>
  <w:num w:numId="23">
    <w:abstractNumId w:val="25"/>
  </w:num>
  <w:num w:numId="24">
    <w:abstractNumId w:val="40"/>
  </w:num>
  <w:num w:numId="25">
    <w:abstractNumId w:val="36"/>
  </w:num>
  <w:num w:numId="26">
    <w:abstractNumId w:val="32"/>
  </w:num>
  <w:num w:numId="27">
    <w:abstractNumId w:val="18"/>
  </w:num>
  <w:num w:numId="28">
    <w:abstractNumId w:val="42"/>
  </w:num>
  <w:num w:numId="29">
    <w:abstractNumId w:val="37"/>
  </w:num>
  <w:num w:numId="30">
    <w:abstractNumId w:val="26"/>
  </w:num>
  <w:num w:numId="31">
    <w:abstractNumId w:val="46"/>
  </w:num>
  <w:num w:numId="32">
    <w:abstractNumId w:val="14"/>
  </w:num>
  <w:num w:numId="33">
    <w:abstractNumId w:val="1"/>
  </w:num>
  <w:num w:numId="34">
    <w:abstractNumId w:val="22"/>
  </w:num>
  <w:num w:numId="35">
    <w:abstractNumId w:val="23"/>
  </w:num>
  <w:num w:numId="36">
    <w:abstractNumId w:val="33"/>
  </w:num>
  <w:num w:numId="37">
    <w:abstractNumId w:val="10"/>
  </w:num>
  <w:num w:numId="38">
    <w:abstractNumId w:val="34"/>
  </w:num>
  <w:num w:numId="39">
    <w:abstractNumId w:val="28"/>
  </w:num>
  <w:num w:numId="40">
    <w:abstractNumId w:val="4"/>
  </w:num>
  <w:num w:numId="41">
    <w:abstractNumId w:val="30"/>
  </w:num>
  <w:num w:numId="42">
    <w:abstractNumId w:val="7"/>
  </w:num>
  <w:num w:numId="43">
    <w:abstractNumId w:val="6"/>
  </w:num>
  <w:num w:numId="44">
    <w:abstractNumId w:val="41"/>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32"/>
    <w:rsid w:val="000101EB"/>
    <w:rsid w:val="00033760"/>
    <w:rsid w:val="000521EF"/>
    <w:rsid w:val="000668A7"/>
    <w:rsid w:val="00072BF3"/>
    <w:rsid w:val="000741A6"/>
    <w:rsid w:val="000916FF"/>
    <w:rsid w:val="000B2519"/>
    <w:rsid w:val="000F6E26"/>
    <w:rsid w:val="00103927"/>
    <w:rsid w:val="00136ECA"/>
    <w:rsid w:val="001622A9"/>
    <w:rsid w:val="001649B7"/>
    <w:rsid w:val="001B48C2"/>
    <w:rsid w:val="001C394E"/>
    <w:rsid w:val="001E16D1"/>
    <w:rsid w:val="00234938"/>
    <w:rsid w:val="00234CAE"/>
    <w:rsid w:val="002405D9"/>
    <w:rsid w:val="00244C82"/>
    <w:rsid w:val="0025171E"/>
    <w:rsid w:val="00266FE0"/>
    <w:rsid w:val="002751B9"/>
    <w:rsid w:val="00275F10"/>
    <w:rsid w:val="00286B48"/>
    <w:rsid w:val="002A1007"/>
    <w:rsid w:val="002A4B9E"/>
    <w:rsid w:val="002C108A"/>
    <w:rsid w:val="002C530B"/>
    <w:rsid w:val="003013AE"/>
    <w:rsid w:val="003115EC"/>
    <w:rsid w:val="00330A82"/>
    <w:rsid w:val="00330A91"/>
    <w:rsid w:val="00333284"/>
    <w:rsid w:val="0035339F"/>
    <w:rsid w:val="003608BE"/>
    <w:rsid w:val="003629C6"/>
    <w:rsid w:val="003A2821"/>
    <w:rsid w:val="003B33CD"/>
    <w:rsid w:val="003C1771"/>
    <w:rsid w:val="003E4368"/>
    <w:rsid w:val="003E4E61"/>
    <w:rsid w:val="003F2879"/>
    <w:rsid w:val="00415BEA"/>
    <w:rsid w:val="00420F3B"/>
    <w:rsid w:val="00427A73"/>
    <w:rsid w:val="00466D89"/>
    <w:rsid w:val="00484C72"/>
    <w:rsid w:val="0048609D"/>
    <w:rsid w:val="004863C0"/>
    <w:rsid w:val="004A7513"/>
    <w:rsid w:val="004B1AD1"/>
    <w:rsid w:val="004C4038"/>
    <w:rsid w:val="004C464B"/>
    <w:rsid w:val="00504B45"/>
    <w:rsid w:val="00505275"/>
    <w:rsid w:val="00507E7B"/>
    <w:rsid w:val="0051499F"/>
    <w:rsid w:val="00532472"/>
    <w:rsid w:val="005433D9"/>
    <w:rsid w:val="00561808"/>
    <w:rsid w:val="005948C0"/>
    <w:rsid w:val="005A080D"/>
    <w:rsid w:val="005B43C9"/>
    <w:rsid w:val="005D63AF"/>
    <w:rsid w:val="005E5985"/>
    <w:rsid w:val="005E6490"/>
    <w:rsid w:val="005F2BB1"/>
    <w:rsid w:val="0062419F"/>
    <w:rsid w:val="00624D6C"/>
    <w:rsid w:val="0063376A"/>
    <w:rsid w:val="00635F88"/>
    <w:rsid w:val="0065787D"/>
    <w:rsid w:val="00660CD9"/>
    <w:rsid w:val="00663625"/>
    <w:rsid w:val="006649F0"/>
    <w:rsid w:val="0067168D"/>
    <w:rsid w:val="006734A2"/>
    <w:rsid w:val="006769AF"/>
    <w:rsid w:val="00684926"/>
    <w:rsid w:val="006874F4"/>
    <w:rsid w:val="006900A3"/>
    <w:rsid w:val="006935FD"/>
    <w:rsid w:val="006C6F4E"/>
    <w:rsid w:val="006D1787"/>
    <w:rsid w:val="006D3223"/>
    <w:rsid w:val="006D33FE"/>
    <w:rsid w:val="006F3F5E"/>
    <w:rsid w:val="00705732"/>
    <w:rsid w:val="00720017"/>
    <w:rsid w:val="00722807"/>
    <w:rsid w:val="007275F5"/>
    <w:rsid w:val="00754843"/>
    <w:rsid w:val="00762927"/>
    <w:rsid w:val="00777461"/>
    <w:rsid w:val="00795F39"/>
    <w:rsid w:val="007B4E8B"/>
    <w:rsid w:val="007C135F"/>
    <w:rsid w:val="007C7C2A"/>
    <w:rsid w:val="007D2B1E"/>
    <w:rsid w:val="007D4C37"/>
    <w:rsid w:val="007E79A0"/>
    <w:rsid w:val="007F028D"/>
    <w:rsid w:val="007F0845"/>
    <w:rsid w:val="007F4BB9"/>
    <w:rsid w:val="007F5040"/>
    <w:rsid w:val="008267E9"/>
    <w:rsid w:val="00851E1B"/>
    <w:rsid w:val="00872F1D"/>
    <w:rsid w:val="008864E6"/>
    <w:rsid w:val="008A2F67"/>
    <w:rsid w:val="008D1A63"/>
    <w:rsid w:val="008D49F0"/>
    <w:rsid w:val="008F7121"/>
    <w:rsid w:val="00917452"/>
    <w:rsid w:val="00917BD8"/>
    <w:rsid w:val="00923294"/>
    <w:rsid w:val="009366A8"/>
    <w:rsid w:val="00937F03"/>
    <w:rsid w:val="009405C8"/>
    <w:rsid w:val="009601A1"/>
    <w:rsid w:val="009669FF"/>
    <w:rsid w:val="00984908"/>
    <w:rsid w:val="009924D0"/>
    <w:rsid w:val="009A1A0C"/>
    <w:rsid w:val="009A6A9C"/>
    <w:rsid w:val="009D5BEE"/>
    <w:rsid w:val="00A02571"/>
    <w:rsid w:val="00A04FF4"/>
    <w:rsid w:val="00A14662"/>
    <w:rsid w:val="00A232E2"/>
    <w:rsid w:val="00A4291B"/>
    <w:rsid w:val="00A5381F"/>
    <w:rsid w:val="00A56580"/>
    <w:rsid w:val="00A67ABB"/>
    <w:rsid w:val="00A76DB2"/>
    <w:rsid w:val="00A81BE1"/>
    <w:rsid w:val="00AA07EB"/>
    <w:rsid w:val="00AA0FC3"/>
    <w:rsid w:val="00AD0ABA"/>
    <w:rsid w:val="00AD1350"/>
    <w:rsid w:val="00B02682"/>
    <w:rsid w:val="00B11109"/>
    <w:rsid w:val="00B22ED9"/>
    <w:rsid w:val="00B65D29"/>
    <w:rsid w:val="00B964F5"/>
    <w:rsid w:val="00B969B0"/>
    <w:rsid w:val="00BA219C"/>
    <w:rsid w:val="00BB0232"/>
    <w:rsid w:val="00BB556C"/>
    <w:rsid w:val="00BC6527"/>
    <w:rsid w:val="00BC7BD7"/>
    <w:rsid w:val="00BD524E"/>
    <w:rsid w:val="00BD71AB"/>
    <w:rsid w:val="00BF2C43"/>
    <w:rsid w:val="00BF4EE9"/>
    <w:rsid w:val="00C22D20"/>
    <w:rsid w:val="00C3534E"/>
    <w:rsid w:val="00C633E7"/>
    <w:rsid w:val="00C73F30"/>
    <w:rsid w:val="00C93500"/>
    <w:rsid w:val="00CA4111"/>
    <w:rsid w:val="00CB6A2E"/>
    <w:rsid w:val="00CD3C2F"/>
    <w:rsid w:val="00CD709D"/>
    <w:rsid w:val="00CE0DAF"/>
    <w:rsid w:val="00D357EF"/>
    <w:rsid w:val="00D3642F"/>
    <w:rsid w:val="00D56CD7"/>
    <w:rsid w:val="00D57C69"/>
    <w:rsid w:val="00D66049"/>
    <w:rsid w:val="00D82932"/>
    <w:rsid w:val="00D84E92"/>
    <w:rsid w:val="00D85992"/>
    <w:rsid w:val="00D85EC7"/>
    <w:rsid w:val="00DA2732"/>
    <w:rsid w:val="00DE20A9"/>
    <w:rsid w:val="00E0579A"/>
    <w:rsid w:val="00E05D0C"/>
    <w:rsid w:val="00E1248A"/>
    <w:rsid w:val="00E27E37"/>
    <w:rsid w:val="00E33CA4"/>
    <w:rsid w:val="00E92099"/>
    <w:rsid w:val="00EC3641"/>
    <w:rsid w:val="00EC4751"/>
    <w:rsid w:val="00ED11BF"/>
    <w:rsid w:val="00ED2E9D"/>
    <w:rsid w:val="00F0598F"/>
    <w:rsid w:val="00F27191"/>
    <w:rsid w:val="00F375CD"/>
    <w:rsid w:val="00F50733"/>
    <w:rsid w:val="00F54B00"/>
    <w:rsid w:val="00F74C74"/>
    <w:rsid w:val="00F77555"/>
    <w:rsid w:val="00F801D4"/>
    <w:rsid w:val="00F8453B"/>
    <w:rsid w:val="00F87CA6"/>
    <w:rsid w:val="00F87FFA"/>
    <w:rsid w:val="00F950D6"/>
    <w:rsid w:val="00F96F44"/>
    <w:rsid w:val="00FA0510"/>
    <w:rsid w:val="00FA42B8"/>
    <w:rsid w:val="00FA4B60"/>
    <w:rsid w:val="00FB38CA"/>
    <w:rsid w:val="00FB723D"/>
    <w:rsid w:val="00FD454A"/>
    <w:rsid w:val="00FE0107"/>
    <w:rsid w:val="00FE0CA4"/>
    <w:rsid w:val="00FE3682"/>
    <w:rsid w:val="00FE5F6B"/>
    <w:rsid w:val="00F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0310"/>
  <w15:chartTrackingRefBased/>
  <w15:docId w15:val="{624C3B30-C160-4075-880F-6663ECC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33"/>
  </w:style>
  <w:style w:type="paragraph" w:styleId="Footer">
    <w:name w:val="footer"/>
    <w:basedOn w:val="Normal"/>
    <w:link w:val="FooterChar"/>
    <w:uiPriority w:val="99"/>
    <w:unhideWhenUsed/>
    <w:rsid w:val="00F5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33"/>
  </w:style>
  <w:style w:type="table" w:styleId="TableGrid">
    <w:name w:val="Table Grid"/>
    <w:basedOn w:val="TableNormal"/>
    <w:uiPriority w:val="39"/>
    <w:rsid w:val="00F5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733"/>
    <w:pPr>
      <w:ind w:left="720"/>
      <w:contextualSpacing/>
    </w:pPr>
  </w:style>
  <w:style w:type="paragraph" w:styleId="ListBullet">
    <w:name w:val="List Bullet"/>
    <w:basedOn w:val="Normal"/>
    <w:uiPriority w:val="99"/>
    <w:unhideWhenUsed/>
    <w:rsid w:val="00B02682"/>
    <w:pPr>
      <w:numPr>
        <w:numId w:val="4"/>
      </w:numPr>
      <w:contextualSpacing/>
    </w:pPr>
  </w:style>
  <w:style w:type="character" w:styleId="PlaceholderText">
    <w:name w:val="Placeholder Text"/>
    <w:basedOn w:val="DefaultParagraphFont"/>
    <w:uiPriority w:val="99"/>
    <w:semiHidden/>
    <w:rsid w:val="00FE5F6B"/>
    <w:rPr>
      <w:color w:val="808080"/>
    </w:rPr>
  </w:style>
  <w:style w:type="character" w:styleId="Hyperlink">
    <w:name w:val="Hyperlink"/>
    <w:basedOn w:val="DefaultParagraphFont"/>
    <w:uiPriority w:val="99"/>
    <w:unhideWhenUsed/>
    <w:rsid w:val="003013AE"/>
    <w:rPr>
      <w:color w:val="0563C1" w:themeColor="hyperlink"/>
      <w:u w:val="single"/>
    </w:rPr>
  </w:style>
  <w:style w:type="character" w:styleId="UnresolvedMention">
    <w:name w:val="Unresolved Mention"/>
    <w:basedOn w:val="DefaultParagraphFont"/>
    <w:uiPriority w:val="99"/>
    <w:semiHidden/>
    <w:unhideWhenUsed/>
    <w:rsid w:val="003013AE"/>
    <w:rPr>
      <w:color w:val="605E5C"/>
      <w:shd w:val="clear" w:color="auto" w:fill="E1DFDD"/>
    </w:rPr>
  </w:style>
  <w:style w:type="character" w:styleId="FollowedHyperlink">
    <w:name w:val="FollowedHyperlink"/>
    <w:basedOn w:val="DefaultParagraphFont"/>
    <w:uiPriority w:val="99"/>
    <w:semiHidden/>
    <w:unhideWhenUsed/>
    <w:rsid w:val="003013AE"/>
    <w:rPr>
      <w:color w:val="954F72" w:themeColor="followedHyperlink"/>
      <w:u w:val="single"/>
    </w:rPr>
  </w:style>
  <w:style w:type="character" w:customStyle="1" w:styleId="e2ma-style">
    <w:name w:val="e2ma-style"/>
    <w:basedOn w:val="DefaultParagraphFont"/>
    <w:rsid w:val="00F375CD"/>
  </w:style>
  <w:style w:type="paragraph" w:styleId="BalloonText">
    <w:name w:val="Balloon Text"/>
    <w:basedOn w:val="Normal"/>
    <w:link w:val="BalloonTextChar"/>
    <w:uiPriority w:val="99"/>
    <w:semiHidden/>
    <w:unhideWhenUsed/>
    <w:rsid w:val="0092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94"/>
    <w:rPr>
      <w:rFonts w:ascii="Segoe UI" w:hAnsi="Segoe UI" w:cs="Segoe UI"/>
      <w:sz w:val="18"/>
      <w:szCs w:val="18"/>
    </w:rPr>
  </w:style>
  <w:style w:type="paragraph" w:styleId="NormalWeb">
    <w:name w:val="Normal (Web)"/>
    <w:basedOn w:val="Normal"/>
    <w:uiPriority w:val="99"/>
    <w:semiHidden/>
    <w:unhideWhenUsed/>
    <w:rsid w:val="00466D89"/>
    <w:rPr>
      <w:rFonts w:ascii="Times New Roman" w:hAnsi="Times New Roman" w:cs="Times New Roman"/>
      <w:sz w:val="24"/>
      <w:szCs w:val="24"/>
    </w:rPr>
  </w:style>
  <w:style w:type="paragraph" w:styleId="PlainText">
    <w:name w:val="Plain Text"/>
    <w:basedOn w:val="Normal"/>
    <w:link w:val="PlainTextChar"/>
    <w:uiPriority w:val="99"/>
    <w:semiHidden/>
    <w:unhideWhenUsed/>
    <w:rsid w:val="003E43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4368"/>
    <w:rPr>
      <w:rFonts w:ascii="Consolas" w:hAnsi="Consolas"/>
      <w:sz w:val="21"/>
      <w:szCs w:val="21"/>
    </w:rPr>
  </w:style>
  <w:style w:type="paragraph" w:customStyle="1" w:styleId="Default">
    <w:name w:val="Default"/>
    <w:rsid w:val="00CA41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4410">
      <w:bodyDiv w:val="1"/>
      <w:marLeft w:val="0"/>
      <w:marRight w:val="0"/>
      <w:marTop w:val="0"/>
      <w:marBottom w:val="0"/>
      <w:divBdr>
        <w:top w:val="none" w:sz="0" w:space="0" w:color="auto"/>
        <w:left w:val="none" w:sz="0" w:space="0" w:color="auto"/>
        <w:bottom w:val="none" w:sz="0" w:space="0" w:color="auto"/>
        <w:right w:val="none" w:sz="0" w:space="0" w:color="auto"/>
      </w:divBdr>
      <w:divsChild>
        <w:div w:id="1436974763">
          <w:marLeft w:val="0"/>
          <w:marRight w:val="0"/>
          <w:marTop w:val="0"/>
          <w:marBottom w:val="0"/>
          <w:divBdr>
            <w:top w:val="none" w:sz="0" w:space="0" w:color="auto"/>
            <w:left w:val="none" w:sz="0" w:space="0" w:color="auto"/>
            <w:bottom w:val="none" w:sz="0" w:space="0" w:color="auto"/>
            <w:right w:val="none" w:sz="0" w:space="0" w:color="auto"/>
          </w:divBdr>
          <w:divsChild>
            <w:div w:id="19545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878">
      <w:bodyDiv w:val="1"/>
      <w:marLeft w:val="0"/>
      <w:marRight w:val="0"/>
      <w:marTop w:val="0"/>
      <w:marBottom w:val="0"/>
      <w:divBdr>
        <w:top w:val="none" w:sz="0" w:space="0" w:color="auto"/>
        <w:left w:val="none" w:sz="0" w:space="0" w:color="auto"/>
        <w:bottom w:val="none" w:sz="0" w:space="0" w:color="auto"/>
        <w:right w:val="none" w:sz="0" w:space="0" w:color="auto"/>
      </w:divBdr>
    </w:div>
    <w:div w:id="594363890">
      <w:bodyDiv w:val="1"/>
      <w:marLeft w:val="0"/>
      <w:marRight w:val="0"/>
      <w:marTop w:val="0"/>
      <w:marBottom w:val="0"/>
      <w:divBdr>
        <w:top w:val="none" w:sz="0" w:space="0" w:color="auto"/>
        <w:left w:val="none" w:sz="0" w:space="0" w:color="auto"/>
        <w:bottom w:val="none" w:sz="0" w:space="0" w:color="auto"/>
        <w:right w:val="none" w:sz="0" w:space="0" w:color="auto"/>
      </w:divBdr>
    </w:div>
    <w:div w:id="786123680">
      <w:bodyDiv w:val="1"/>
      <w:marLeft w:val="0"/>
      <w:marRight w:val="0"/>
      <w:marTop w:val="0"/>
      <w:marBottom w:val="0"/>
      <w:divBdr>
        <w:top w:val="none" w:sz="0" w:space="0" w:color="auto"/>
        <w:left w:val="none" w:sz="0" w:space="0" w:color="auto"/>
        <w:bottom w:val="none" w:sz="0" w:space="0" w:color="auto"/>
        <w:right w:val="none" w:sz="0" w:space="0" w:color="auto"/>
      </w:divBdr>
    </w:div>
    <w:div w:id="1066997240">
      <w:bodyDiv w:val="1"/>
      <w:marLeft w:val="0"/>
      <w:marRight w:val="0"/>
      <w:marTop w:val="0"/>
      <w:marBottom w:val="0"/>
      <w:divBdr>
        <w:top w:val="none" w:sz="0" w:space="0" w:color="auto"/>
        <w:left w:val="none" w:sz="0" w:space="0" w:color="auto"/>
        <w:bottom w:val="none" w:sz="0" w:space="0" w:color="auto"/>
        <w:right w:val="none" w:sz="0" w:space="0" w:color="auto"/>
      </w:divBdr>
    </w:div>
    <w:div w:id="1141506399">
      <w:bodyDiv w:val="1"/>
      <w:marLeft w:val="0"/>
      <w:marRight w:val="0"/>
      <w:marTop w:val="0"/>
      <w:marBottom w:val="0"/>
      <w:divBdr>
        <w:top w:val="none" w:sz="0" w:space="0" w:color="auto"/>
        <w:left w:val="none" w:sz="0" w:space="0" w:color="auto"/>
        <w:bottom w:val="none" w:sz="0" w:space="0" w:color="auto"/>
        <w:right w:val="none" w:sz="0" w:space="0" w:color="auto"/>
      </w:divBdr>
    </w:div>
    <w:div w:id="1236476300">
      <w:bodyDiv w:val="1"/>
      <w:marLeft w:val="0"/>
      <w:marRight w:val="0"/>
      <w:marTop w:val="0"/>
      <w:marBottom w:val="0"/>
      <w:divBdr>
        <w:top w:val="none" w:sz="0" w:space="0" w:color="auto"/>
        <w:left w:val="none" w:sz="0" w:space="0" w:color="auto"/>
        <w:bottom w:val="none" w:sz="0" w:space="0" w:color="auto"/>
        <w:right w:val="none" w:sz="0" w:space="0" w:color="auto"/>
      </w:divBdr>
      <w:divsChild>
        <w:div w:id="1644192897">
          <w:marLeft w:val="0"/>
          <w:marRight w:val="0"/>
          <w:marTop w:val="0"/>
          <w:marBottom w:val="0"/>
          <w:divBdr>
            <w:top w:val="none" w:sz="0" w:space="0" w:color="auto"/>
            <w:left w:val="none" w:sz="0" w:space="0" w:color="auto"/>
            <w:bottom w:val="none" w:sz="0" w:space="0" w:color="auto"/>
            <w:right w:val="none" w:sz="0" w:space="0" w:color="auto"/>
          </w:divBdr>
          <w:divsChild>
            <w:div w:id="210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1329">
      <w:bodyDiv w:val="1"/>
      <w:marLeft w:val="0"/>
      <w:marRight w:val="0"/>
      <w:marTop w:val="0"/>
      <w:marBottom w:val="0"/>
      <w:divBdr>
        <w:top w:val="none" w:sz="0" w:space="0" w:color="auto"/>
        <w:left w:val="none" w:sz="0" w:space="0" w:color="auto"/>
        <w:bottom w:val="none" w:sz="0" w:space="0" w:color="auto"/>
        <w:right w:val="none" w:sz="0" w:space="0" w:color="auto"/>
      </w:divBdr>
    </w:div>
    <w:div w:id="1745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cc.zoom.us/j/997878654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7F65-8B90-48BC-B9F3-47A29E5C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Oregon Community College Association</cp:lastModifiedBy>
  <cp:revision>4</cp:revision>
  <cp:lastPrinted>2020-02-25T00:13:00Z</cp:lastPrinted>
  <dcterms:created xsi:type="dcterms:W3CDTF">2021-11-23T23:40:00Z</dcterms:created>
  <dcterms:modified xsi:type="dcterms:W3CDTF">2021-11-24T00:01:00Z</dcterms:modified>
</cp:coreProperties>
</file>