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AC7" w14:textId="7F0751D0" w:rsidR="00140604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56DA8488" w14:textId="181B4BDF" w:rsidR="00B252D4" w:rsidRDefault="00B252D4" w:rsidP="00140604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602165D1" w14:textId="5D4BC79C" w:rsidR="00140604" w:rsidRDefault="00195470" w:rsidP="00140604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Diversity, Equity &amp; Inclusion Committee</w:t>
      </w:r>
      <w:r w:rsidR="00140604" w:rsidRPr="003F2088">
        <w:rPr>
          <w:rFonts w:ascii="Calibri" w:eastAsia="Calibri" w:hAnsi="Calibri" w:cs="Calibri"/>
          <w:b/>
          <w:bCs/>
          <w:sz w:val="32"/>
          <w:szCs w:val="32"/>
        </w:rPr>
        <w:t xml:space="preserve"> Meeting</w:t>
      </w:r>
    </w:p>
    <w:p w14:paraId="3F3582D0" w14:textId="6B5756F8" w:rsidR="00BF1AF7" w:rsidRDefault="00BF1AF7" w:rsidP="00140604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F1AF7">
        <w:rPr>
          <w:rFonts w:ascii="Calibri" w:eastAsia="Calibri" w:hAnsi="Calibri" w:cs="Calibri"/>
          <w:b/>
          <w:bCs/>
          <w:sz w:val="32"/>
          <w:szCs w:val="32"/>
        </w:rPr>
        <w:t>September 13, 2022</w:t>
      </w:r>
    </w:p>
    <w:p w14:paraId="5E6EA20C" w14:textId="5AC2C743" w:rsidR="00EA2A96" w:rsidRDefault="00EA2A96" w:rsidP="00140604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2:00</w:t>
      </w:r>
      <w:r w:rsidR="00134B3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-</w:t>
      </w:r>
      <w:r w:rsidR="00134B3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4:00</w:t>
      </w:r>
      <w:r w:rsidR="00134B3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pm</w:t>
      </w:r>
      <w:r w:rsidR="00134B3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PST</w:t>
      </w:r>
    </w:p>
    <w:p w14:paraId="6F8689D0" w14:textId="118E4869" w:rsidR="00B252D4" w:rsidRDefault="00B252D4" w:rsidP="00140604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252D4">
        <w:rPr>
          <w:rFonts w:ascii="Calibri" w:eastAsia="Calibri" w:hAnsi="Calibri" w:cs="Calibri"/>
          <w:b/>
          <w:bCs/>
          <w:sz w:val="32"/>
          <w:szCs w:val="32"/>
        </w:rPr>
        <w:t>AGENDA</w:t>
      </w:r>
    </w:p>
    <w:p w14:paraId="200B7EBF" w14:textId="7E0B9CF9" w:rsidR="00134B3A" w:rsidRPr="00BF1AF7" w:rsidRDefault="00BF1AF7" w:rsidP="00195470">
      <w:pPr>
        <w:jc w:val="center"/>
        <w:rPr>
          <w:rFonts w:asciiTheme="minorHAnsi" w:hAnsiTheme="minorHAnsi" w:cstheme="minorHAnsi"/>
          <w:sz w:val="28"/>
          <w:szCs w:val="28"/>
        </w:rPr>
      </w:pPr>
      <w:r w:rsidRPr="00BF1AF7">
        <w:rPr>
          <w:rFonts w:asciiTheme="minorHAnsi" w:hAnsiTheme="minorHAnsi" w:cstheme="minorHAnsi"/>
          <w:sz w:val="28"/>
          <w:szCs w:val="28"/>
        </w:rPr>
        <w:t>https://bluecc.zoom.us/j/99257318518</w:t>
      </w:r>
    </w:p>
    <w:p w14:paraId="22907F0D" w14:textId="68EAD135" w:rsidR="00140604" w:rsidRPr="00195470" w:rsidRDefault="00140604" w:rsidP="001954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BA0A42" w14:textId="461AFDDF" w:rsidR="00140604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148A1C3F" w14:textId="2E8B6C78" w:rsidR="00B252D4" w:rsidRDefault="00000000" w:rsidP="00140604">
      <w:pPr>
        <w:pStyle w:val="Body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pict w14:anchorId="35CD0FA3">
          <v:rect id="_x0000_i1025" style="width:0;height:1.5pt" o:hralign="center" o:hrstd="t" o:hr="t" fillcolor="#a0a0a0" stroked="f"/>
        </w:pict>
      </w:r>
    </w:p>
    <w:p w14:paraId="0030BFF7" w14:textId="694114CF" w:rsidR="00B252D4" w:rsidRPr="00134B3A" w:rsidRDefault="00B252D4" w:rsidP="00140604">
      <w:pPr>
        <w:pStyle w:val="Body"/>
        <w:jc w:val="center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</w:p>
    <w:p w14:paraId="7CFDCAB0" w14:textId="77777777" w:rsidR="00B634C4" w:rsidRPr="00B634C4" w:rsidRDefault="0027783C" w:rsidP="005C6B93">
      <w:pPr>
        <w:pStyle w:val="Heading1"/>
        <w:ind w:left="720"/>
      </w:pPr>
      <w:r w:rsidRPr="00B634C4">
        <w:rPr>
          <w:rFonts w:asciiTheme="minorHAnsi" w:hAnsiTheme="minorHAnsi" w:cstheme="minorHAnsi"/>
          <w:color w:val="auto"/>
          <w:sz w:val="24"/>
          <w:szCs w:val="24"/>
        </w:rPr>
        <w:t>Call to Order and Review of Agenda</w:t>
      </w:r>
      <w:r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7CD1B4D" w14:textId="284BBF7C" w:rsidR="009F09DC" w:rsidRPr="009F09DC" w:rsidRDefault="0027783C" w:rsidP="00B634C4">
      <w:pPr>
        <w:pStyle w:val="Heading1"/>
        <w:numPr>
          <w:ilvl w:val="0"/>
          <w:numId w:val="0"/>
        </w:numPr>
        <w:ind w:left="720"/>
      </w:pPr>
      <w:r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34B3A"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46D831C" w14:textId="77777777" w:rsidR="00B634C4" w:rsidRPr="00B634C4" w:rsidRDefault="009F09DC" w:rsidP="00064654">
      <w:pPr>
        <w:pStyle w:val="Heading1"/>
        <w:ind w:left="720"/>
      </w:pPr>
      <w:r w:rsidRPr="00B634C4">
        <w:rPr>
          <w:rFonts w:asciiTheme="minorHAnsi" w:hAnsiTheme="minorHAnsi" w:cstheme="minorHAnsi"/>
          <w:color w:val="auto"/>
          <w:sz w:val="24"/>
          <w:szCs w:val="24"/>
        </w:rPr>
        <w:t>Co-Chair Selection</w:t>
      </w:r>
    </w:p>
    <w:p w14:paraId="400451A7" w14:textId="4B64C885" w:rsidR="009F09DC" w:rsidRPr="009F09DC" w:rsidRDefault="009F09DC" w:rsidP="00B634C4">
      <w:pPr>
        <w:pStyle w:val="Heading1"/>
        <w:numPr>
          <w:ilvl w:val="0"/>
          <w:numId w:val="0"/>
        </w:numPr>
        <w:ind w:left="720"/>
      </w:pPr>
      <w:r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B634C4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F182FC8" w14:textId="6E5582D2" w:rsidR="009F09DC" w:rsidRDefault="009F09DC" w:rsidP="009F09DC">
      <w:pPr>
        <w:pStyle w:val="Heading1"/>
        <w:ind w:left="720"/>
        <w:rPr>
          <w:rFonts w:asciiTheme="minorHAnsi" w:eastAsia="Arial Unicode MS" w:hAnsiTheme="minorHAnsi" w:cstheme="minorHAnsi"/>
          <w:color w:val="auto"/>
          <w:sz w:val="24"/>
          <w:szCs w:val="24"/>
        </w:rPr>
      </w:pPr>
      <w:r>
        <w:rPr>
          <w:rFonts w:asciiTheme="minorHAnsi" w:eastAsia="Arial Unicode MS" w:hAnsiTheme="minorHAnsi" w:cstheme="minorHAnsi"/>
          <w:color w:val="auto"/>
          <w:sz w:val="24"/>
          <w:szCs w:val="24"/>
        </w:rPr>
        <w:t>Subcommittee Work</w:t>
      </w:r>
      <w:r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  <w:r w:rsidR="00D65235" w:rsidRPr="00134B3A"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  <w:r w:rsidR="00B634C4">
        <w:rPr>
          <w:rFonts w:asciiTheme="minorHAnsi" w:eastAsia="Arial Unicode MS" w:hAnsiTheme="minorHAnsi" w:cstheme="minorHAnsi"/>
          <w:color w:val="auto"/>
          <w:sz w:val="24"/>
          <w:szCs w:val="24"/>
        </w:rPr>
        <w:tab/>
      </w:r>
    </w:p>
    <w:p w14:paraId="4AEF6917" w14:textId="0CB75F0F" w:rsidR="00B634C4" w:rsidRPr="00B634C4" w:rsidRDefault="00B634C4" w:rsidP="00B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57"/>
        <w:ind w:left="1086" w:firstLine="354"/>
        <w:rPr>
          <w:rFonts w:ascii="Calibri" w:eastAsiaTheme="minorHAnsi" w:hAnsi="Calibri" w:cs="Calibri"/>
          <w:bdr w:val="none" w:sz="0" w:space="0" w:color="auto"/>
        </w:rPr>
      </w:pPr>
      <w:bookmarkStart w:id="0" w:name="VI._Discuss_Campus_Re-envigoration/Enrol"/>
      <w:bookmarkStart w:id="1" w:name="VII._Wrap_up_and_Next_Steps"/>
      <w:bookmarkStart w:id="2" w:name="I._Call_to_Order_and_Review_of_Agenda___"/>
      <w:bookmarkStart w:id="3" w:name="II._Welcome_Back_and_Check-in/Pair-share"/>
      <w:bookmarkStart w:id="4" w:name="III._“Building_a_Bigger_Tent”_for_the_Co"/>
      <w:bookmarkStart w:id="5" w:name="IV._Co-Chair_Election/Nomination"/>
      <w:bookmarkStart w:id="6" w:name="V._Re-engage/Re-visit_Subcommittee_Work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Calibri" w:eastAsiaTheme="minorHAnsi" w:hAnsi="Calibri" w:cs="Calibri"/>
          <w:bdr w:val="none" w:sz="0" w:space="0" w:color="auto"/>
        </w:rPr>
        <w:t>R</w:t>
      </w:r>
      <w:r w:rsidRPr="00B634C4">
        <w:rPr>
          <w:rFonts w:ascii="Calibri" w:eastAsiaTheme="minorHAnsi" w:hAnsi="Calibri" w:cs="Calibri"/>
          <w:bdr w:val="none" w:sz="0" w:space="0" w:color="auto"/>
        </w:rPr>
        <w:t>eview of OCCA Bylaws, Polici</w:t>
      </w:r>
      <w:r>
        <w:rPr>
          <w:rFonts w:ascii="Calibri" w:eastAsiaTheme="minorHAnsi" w:hAnsi="Calibri" w:cs="Calibri"/>
          <w:bdr w:val="none" w:sz="0" w:space="0" w:color="auto"/>
        </w:rPr>
        <w:t>es, and Pra</w:t>
      </w:r>
      <w:r w:rsidRPr="00B634C4">
        <w:rPr>
          <w:rFonts w:ascii="Calibri" w:eastAsiaTheme="minorHAnsi" w:hAnsi="Calibri" w:cs="Calibri"/>
          <w:bdr w:val="none" w:sz="0" w:space="0" w:color="auto"/>
        </w:rPr>
        <w:t>ctices</w:t>
      </w:r>
    </w:p>
    <w:p w14:paraId="5D9F7131" w14:textId="22D05F91" w:rsidR="00B634C4" w:rsidRPr="00B634C4" w:rsidRDefault="00B634C4" w:rsidP="00B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8"/>
        </w:tabs>
        <w:kinsoku w:val="0"/>
        <w:overflowPunct w:val="0"/>
        <w:autoSpaceDE w:val="0"/>
        <w:autoSpaceDN w:val="0"/>
        <w:adjustRightInd w:val="0"/>
        <w:rPr>
          <w:rFonts w:ascii="Calibri" w:eastAsiaTheme="minorHAnsi" w:hAnsi="Calibri" w:cs="Calibri"/>
          <w:bdr w:val="none" w:sz="0" w:space="0" w:color="auto"/>
        </w:rPr>
      </w:pPr>
      <w:r>
        <w:rPr>
          <w:rFonts w:ascii="Calibri" w:eastAsiaTheme="minorHAnsi" w:hAnsi="Calibri" w:cs="Calibri"/>
          <w:bdr w:val="none" w:sz="0" w:space="0" w:color="auto"/>
        </w:rPr>
        <w:tab/>
      </w:r>
      <w:r w:rsidRPr="00B634C4">
        <w:rPr>
          <w:rFonts w:ascii="Calibri" w:eastAsiaTheme="minorHAnsi" w:hAnsi="Calibri" w:cs="Calibri"/>
          <w:bdr w:val="none" w:sz="0" w:space="0" w:color="auto"/>
        </w:rPr>
        <w:t>Continuous Learning</w:t>
      </w:r>
    </w:p>
    <w:p w14:paraId="48C65CD6" w14:textId="09CD44AD" w:rsidR="00B634C4" w:rsidRPr="00B634C4" w:rsidRDefault="00B634C4" w:rsidP="00B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8"/>
        </w:tabs>
        <w:kinsoku w:val="0"/>
        <w:overflowPunct w:val="0"/>
        <w:autoSpaceDE w:val="0"/>
        <w:autoSpaceDN w:val="0"/>
        <w:adjustRightInd w:val="0"/>
        <w:spacing w:before="1" w:line="305" w:lineRule="exact"/>
        <w:rPr>
          <w:rFonts w:ascii="Calibri" w:eastAsiaTheme="minorHAnsi" w:hAnsi="Calibri" w:cs="Calibri"/>
          <w:bdr w:val="none" w:sz="0" w:space="0" w:color="auto"/>
        </w:rPr>
      </w:pPr>
      <w:r>
        <w:rPr>
          <w:rFonts w:ascii="Calibri" w:eastAsiaTheme="minorHAnsi" w:hAnsi="Calibri" w:cs="Calibri"/>
          <w:bdr w:val="none" w:sz="0" w:space="0" w:color="auto"/>
        </w:rPr>
        <w:tab/>
      </w:r>
      <w:r w:rsidRPr="00B634C4">
        <w:rPr>
          <w:rFonts w:ascii="Calibri" w:eastAsiaTheme="minorHAnsi" w:hAnsi="Calibri" w:cs="Calibri"/>
          <w:bdr w:val="none" w:sz="0" w:space="0" w:color="auto"/>
        </w:rPr>
        <w:t>Recruitment and Board Diversification</w:t>
      </w:r>
    </w:p>
    <w:p w14:paraId="7CE45721" w14:textId="2EEEF26D" w:rsidR="00B634C4" w:rsidRPr="00B634C4" w:rsidRDefault="00B634C4" w:rsidP="00B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8"/>
        </w:tabs>
        <w:kinsoku w:val="0"/>
        <w:overflowPunct w:val="0"/>
        <w:autoSpaceDE w:val="0"/>
        <w:autoSpaceDN w:val="0"/>
        <w:adjustRightInd w:val="0"/>
        <w:spacing w:line="305" w:lineRule="exact"/>
        <w:rPr>
          <w:rFonts w:ascii="Calibri" w:eastAsiaTheme="minorHAnsi" w:hAnsi="Calibri" w:cs="Calibri"/>
          <w:bdr w:val="none" w:sz="0" w:space="0" w:color="auto"/>
        </w:rPr>
      </w:pPr>
      <w:r>
        <w:rPr>
          <w:rFonts w:ascii="Calibri" w:eastAsiaTheme="minorHAnsi" w:hAnsi="Calibri" w:cs="Calibri"/>
          <w:bdr w:val="none" w:sz="0" w:space="0" w:color="auto"/>
        </w:rPr>
        <w:tab/>
      </w:r>
      <w:r w:rsidRPr="00B634C4">
        <w:rPr>
          <w:rFonts w:ascii="Calibri" w:eastAsiaTheme="minorHAnsi" w:hAnsi="Calibri" w:cs="Calibri"/>
          <w:bdr w:val="none" w:sz="0" w:space="0" w:color="auto"/>
        </w:rPr>
        <w:t>Implementing ACCT Equity Agenda</w:t>
      </w:r>
    </w:p>
    <w:p w14:paraId="7A9AF727" w14:textId="77777777" w:rsidR="009F09DC" w:rsidRPr="009F09DC" w:rsidRDefault="009F09DC" w:rsidP="00B634C4">
      <w:pPr>
        <w:ind w:left="1440"/>
      </w:pPr>
    </w:p>
    <w:p w14:paraId="0A0839C1" w14:textId="77777777" w:rsidR="00B634C4" w:rsidRDefault="009F09DC" w:rsidP="00134B3A">
      <w:pPr>
        <w:pStyle w:val="Heading1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Work for 2022-23</w:t>
      </w:r>
    </w:p>
    <w:p w14:paraId="2219E289" w14:textId="1439891E" w:rsidR="009F09DC" w:rsidRDefault="009F09DC" w:rsidP="00B634C4">
      <w:pPr>
        <w:pStyle w:val="Heading1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08F11DF" w14:textId="77777777" w:rsidR="009F09DC" w:rsidRPr="009F09DC" w:rsidRDefault="009F09DC" w:rsidP="009F09DC"/>
    <w:p w14:paraId="26E30A02" w14:textId="3C3E39F4" w:rsidR="009F09DC" w:rsidRDefault="009F09DC" w:rsidP="00134B3A">
      <w:pPr>
        <w:pStyle w:val="Heading1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Committee Discussion</w:t>
      </w:r>
    </w:p>
    <w:p w14:paraId="0F03FBF7" w14:textId="77777777" w:rsidR="00B634C4" w:rsidRDefault="009F09DC" w:rsidP="009F09DC">
      <w:pPr>
        <w:ind w:left="1440"/>
        <w:rPr>
          <w:rFonts w:asciiTheme="minorHAnsi" w:hAnsiTheme="minorHAnsi" w:cstheme="minorHAnsi"/>
        </w:rPr>
      </w:pPr>
      <w:r>
        <w:t>-</w:t>
      </w:r>
      <w:r>
        <w:rPr>
          <w:rFonts w:asciiTheme="minorHAnsi" w:hAnsiTheme="minorHAnsi" w:cstheme="minorHAnsi"/>
        </w:rPr>
        <w:t>Equitable Return to Campus Operations</w:t>
      </w:r>
      <w:r>
        <w:rPr>
          <w:rFonts w:asciiTheme="minorHAnsi" w:hAnsiTheme="minorHAnsi" w:cstheme="minorHAnsi"/>
        </w:rPr>
        <w:tab/>
      </w:r>
    </w:p>
    <w:p w14:paraId="3A42106B" w14:textId="7E4DF02D" w:rsidR="009F09DC" w:rsidRDefault="009F09DC" w:rsidP="009F09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1016BE" w14:textId="77777777" w:rsidR="009F09DC" w:rsidRPr="009F09DC" w:rsidRDefault="009F09DC" w:rsidP="009F09DC">
      <w:pPr>
        <w:ind w:left="1440"/>
        <w:rPr>
          <w:rFonts w:asciiTheme="minorHAnsi" w:hAnsiTheme="minorHAnsi" w:cstheme="minorHAnsi"/>
        </w:rPr>
      </w:pPr>
    </w:p>
    <w:p w14:paraId="623522E3" w14:textId="17705475" w:rsidR="00B252D4" w:rsidRPr="00134B3A" w:rsidRDefault="009F09DC" w:rsidP="00134B3A">
      <w:pPr>
        <w:pStyle w:val="Heading1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Wrap </w:t>
      </w:r>
      <w:r w:rsidR="00B252D4" w:rsidRPr="00134B3A">
        <w:rPr>
          <w:rFonts w:asciiTheme="minorHAnsi" w:hAnsiTheme="minorHAnsi" w:cstheme="minorHAnsi"/>
          <w:color w:val="auto"/>
          <w:sz w:val="24"/>
          <w:szCs w:val="24"/>
        </w:rPr>
        <w:t>up and Next Steps</w:t>
      </w:r>
      <w:r w:rsidR="00B252D4" w:rsidRPr="00134B3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252D4" w:rsidRPr="00134B3A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4BA11DF6" w14:textId="77777777" w:rsidR="00B252D4" w:rsidRPr="00134B3A" w:rsidRDefault="00B252D4" w:rsidP="00134B3A">
      <w:pPr>
        <w:ind w:left="720"/>
        <w:rPr>
          <w:rFonts w:asciiTheme="minorHAnsi" w:hAnsiTheme="minorHAnsi" w:cstheme="minorHAnsi"/>
        </w:rPr>
      </w:pPr>
    </w:p>
    <w:p w14:paraId="75005138" w14:textId="77777777" w:rsidR="00B252D4" w:rsidRPr="00134B3A" w:rsidRDefault="00B252D4" w:rsidP="00134B3A">
      <w:pPr>
        <w:ind w:left="720"/>
        <w:rPr>
          <w:rFonts w:asciiTheme="minorHAnsi" w:hAnsiTheme="minorHAnsi" w:cstheme="minorHAnsi"/>
        </w:rPr>
      </w:pPr>
    </w:p>
    <w:p w14:paraId="283A3045" w14:textId="42597EF1" w:rsidR="00140604" w:rsidRPr="00134B3A" w:rsidRDefault="00195470" w:rsidP="00134B3A">
      <w:pPr>
        <w:pStyle w:val="Body"/>
        <w:widowControl w:val="0"/>
        <w:ind w:left="720"/>
        <w:rPr>
          <w:rFonts w:asciiTheme="minorHAnsi" w:hAnsiTheme="minorHAnsi" w:cstheme="minorHAnsi"/>
          <w:color w:val="auto"/>
        </w:rPr>
      </w:pPr>
      <w:r w:rsidRPr="00134B3A">
        <w:rPr>
          <w:rFonts w:asciiTheme="minorHAnsi" w:hAnsiTheme="minorHAnsi" w:cstheme="minorHAnsi"/>
          <w:color w:val="auto"/>
        </w:rPr>
        <w:t xml:space="preserve">Next meeting: </w:t>
      </w:r>
      <w:r w:rsidR="009F09DC">
        <w:rPr>
          <w:rFonts w:asciiTheme="minorHAnsi" w:hAnsiTheme="minorHAnsi" w:cstheme="minorHAnsi"/>
          <w:color w:val="auto"/>
        </w:rPr>
        <w:t xml:space="preserve">Tuesday, October </w:t>
      </w:r>
      <w:r w:rsidR="008A70DC">
        <w:rPr>
          <w:rFonts w:asciiTheme="minorHAnsi" w:hAnsiTheme="minorHAnsi" w:cstheme="minorHAnsi"/>
          <w:color w:val="auto"/>
        </w:rPr>
        <w:t>11, 2022, 2:00-4:00pmPT</w:t>
      </w:r>
    </w:p>
    <w:p w14:paraId="74FBD120" w14:textId="77777777" w:rsidR="00C71DCE" w:rsidRPr="00134B3A" w:rsidRDefault="00C71DCE">
      <w:pPr>
        <w:rPr>
          <w:rFonts w:asciiTheme="minorHAnsi" w:hAnsiTheme="minorHAnsi" w:cstheme="minorHAnsi"/>
        </w:rPr>
      </w:pPr>
    </w:p>
    <w:sectPr w:rsidR="00C71DCE" w:rsidRPr="00134B3A" w:rsidSect="003F20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720" w:bottom="432" w:left="1008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FD3E" w14:textId="77777777" w:rsidR="007E327B" w:rsidRDefault="007E327B" w:rsidP="00140604">
      <w:r>
        <w:separator/>
      </w:r>
    </w:p>
  </w:endnote>
  <w:endnote w:type="continuationSeparator" w:id="0">
    <w:p w14:paraId="5AD8D274" w14:textId="77777777" w:rsidR="007E327B" w:rsidRDefault="007E327B" w:rsidP="001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E44F" w14:textId="5E06CE08" w:rsidR="005624DC" w:rsidRPr="005624DC" w:rsidRDefault="005624DC">
    <w:pPr>
      <w:pStyle w:val="Footer"/>
      <w:rPr>
        <w:rFonts w:asciiTheme="minorHAnsi" w:hAnsiTheme="minorHAnsi" w:cstheme="minorHAnsi"/>
        <w:sz w:val="16"/>
        <w:szCs w:val="16"/>
      </w:rPr>
    </w:pPr>
  </w:p>
  <w:p w14:paraId="539C74AC" w14:textId="38FF42F8" w:rsidR="00B46621" w:rsidRPr="00DE450B" w:rsidRDefault="00000000" w:rsidP="00DE450B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25541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09DDA" w14:textId="77777777" w:rsidR="00B46621" w:rsidRPr="00DE450B" w:rsidRDefault="000D7206" w:rsidP="008A02F1">
        <w:pPr>
          <w:pStyle w:val="Footer"/>
          <w:rPr>
            <w:sz w:val="18"/>
            <w:szCs w:val="18"/>
          </w:rPr>
        </w:pPr>
        <w:r w:rsidRPr="00E73D8C">
          <w:rPr>
            <w:rFonts w:ascii="Calibri" w:hAnsi="Calibri" w:cs="Calibri"/>
            <w:sz w:val="16"/>
            <w:szCs w:val="16"/>
          </w:rPr>
          <w:fldChar w:fldCharType="begin"/>
        </w:r>
        <w:r w:rsidRPr="00E73D8C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E73D8C">
          <w:rPr>
            <w:rFonts w:ascii="Calibri" w:hAnsi="Calibri" w:cs="Calibri"/>
            <w:sz w:val="16"/>
            <w:szCs w:val="16"/>
          </w:rPr>
          <w:fldChar w:fldCharType="separate"/>
        </w:r>
        <w:r w:rsidRPr="00E73D8C">
          <w:rPr>
            <w:rFonts w:ascii="Calibri" w:hAnsi="Calibri" w:cs="Calibri"/>
            <w:noProof/>
            <w:sz w:val="16"/>
            <w:szCs w:val="16"/>
          </w:rPr>
          <w:t>2</w:t>
        </w:r>
        <w:r w:rsidRPr="00E73D8C">
          <w:rPr>
            <w:rFonts w:ascii="Calibri" w:hAnsi="Calibri" w:cs="Calibri"/>
            <w:noProof/>
            <w:sz w:val="16"/>
            <w:szCs w:val="16"/>
          </w:rPr>
          <w:fldChar w:fldCharType="end"/>
        </w:r>
        <w:r w:rsidRPr="00E73D8C">
          <w:rPr>
            <w:rFonts w:ascii="Calibri" w:hAnsi="Calibri" w:cs="Calibri"/>
            <w:noProof/>
            <w:sz w:val="16"/>
            <w:szCs w:val="16"/>
          </w:rPr>
          <w:tab/>
        </w:r>
        <w:r>
          <w:rPr>
            <w:rFonts w:ascii="Calibri" w:hAnsi="Calibri" w:cs="Calibri"/>
            <w:noProof/>
            <w:sz w:val="16"/>
            <w:szCs w:val="16"/>
          </w:rPr>
          <w:t>10-09-2020 OCCA Board Agenda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C847" w14:textId="77777777" w:rsidR="007E327B" w:rsidRDefault="007E327B" w:rsidP="00140604">
      <w:r>
        <w:separator/>
      </w:r>
    </w:p>
  </w:footnote>
  <w:footnote w:type="continuationSeparator" w:id="0">
    <w:p w14:paraId="43302608" w14:textId="77777777" w:rsidR="007E327B" w:rsidRDefault="007E327B" w:rsidP="0014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8952" w14:textId="30F76C61" w:rsidR="004B01C8" w:rsidRDefault="00140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5A95BD" wp14:editId="13730D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1066800" r="0" b="17621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DA48" w14:textId="77777777" w:rsidR="00140604" w:rsidRDefault="00140604" w:rsidP="00140604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A9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AFEDA48" w14:textId="77777777" w:rsidR="00140604" w:rsidRDefault="00140604" w:rsidP="00140604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E3F0" w14:textId="68B1598F" w:rsidR="003F2088" w:rsidRDefault="003F2088" w:rsidP="003F2088">
    <w:pPr>
      <w:tabs>
        <w:tab w:val="left" w:pos="710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3C42900B" wp14:editId="5F5A594D">
          <wp:simplePos x="0" y="0"/>
          <wp:positionH relativeFrom="margin">
            <wp:posOffset>2481234</wp:posOffset>
          </wp:positionH>
          <wp:positionV relativeFrom="paragraph">
            <wp:posOffset>-93325</wp:posOffset>
          </wp:positionV>
          <wp:extent cx="1656775" cy="54483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A Logo Color for lig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7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94255" w14:textId="77777777" w:rsidR="003F2088" w:rsidRDefault="003F2088">
    <w:pPr>
      <w:pStyle w:val="Header"/>
    </w:pPr>
  </w:p>
  <w:p w14:paraId="2171AA20" w14:textId="1F05A333" w:rsidR="004B01C8" w:rsidRDefault="00140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2F6939" wp14:editId="193900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1066800" r="0" b="17621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CCD6D" w14:textId="77777777" w:rsidR="00140604" w:rsidRDefault="00140604" w:rsidP="00140604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F69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ACCD6D" w14:textId="77777777" w:rsidR="00140604" w:rsidRDefault="00140604" w:rsidP="00140604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6748" w14:textId="0A27B92B" w:rsidR="005A2E9B" w:rsidRPr="00013F29" w:rsidRDefault="000D7206" w:rsidP="00013F29">
    <w:pPr>
      <w:pStyle w:val="Body"/>
      <w:tabs>
        <w:tab w:val="left" w:pos="1320"/>
        <w:tab w:val="left" w:pos="7106"/>
        <w:tab w:val="right" w:pos="10512"/>
      </w:tabs>
      <w:rPr>
        <w:rFonts w:ascii="Calibri" w:eastAsia="Calibri" w:hAnsi="Calibri" w:cs="Calibri"/>
        <w:b/>
        <w:bCs/>
        <w:sz w:val="32"/>
        <w:szCs w:val="32"/>
      </w:rPr>
    </w:pPr>
    <w:r w:rsidRPr="00013F29">
      <w:rPr>
        <w:b/>
        <w:bCs/>
        <w:noProof/>
      </w:rPr>
      <w:drawing>
        <wp:anchor distT="152400" distB="152400" distL="152400" distR="152400" simplePos="0" relativeHeight="251659264" behindDoc="1" locked="0" layoutInCell="1" allowOverlap="1" wp14:anchorId="47DF617A" wp14:editId="5FAB4F93">
          <wp:simplePos x="0" y="0"/>
          <wp:positionH relativeFrom="page">
            <wp:align>center</wp:align>
          </wp:positionH>
          <wp:positionV relativeFrom="page">
            <wp:posOffset>382137</wp:posOffset>
          </wp:positionV>
          <wp:extent cx="1636776" cy="539496"/>
          <wp:effectExtent l="0" t="0" r="1905" b="0"/>
          <wp:wrapTight wrapText="bothSides">
            <wp:wrapPolygon edited="0">
              <wp:start x="0" y="0"/>
              <wp:lineTo x="0" y="20608"/>
              <wp:lineTo x="21374" y="20608"/>
              <wp:lineTo x="21374" y="0"/>
              <wp:lineTo x="0" y="0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jpeg logo" descr="jpe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539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448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76" w:hanging="360"/>
      </w:pPr>
    </w:lvl>
    <w:lvl w:ilvl="2">
      <w:numFmt w:val="bullet"/>
      <w:lvlText w:val="•"/>
      <w:lvlJc w:val="left"/>
      <w:pPr>
        <w:ind w:left="2912" w:hanging="360"/>
      </w:pPr>
    </w:lvl>
    <w:lvl w:ilvl="3">
      <w:numFmt w:val="bullet"/>
      <w:lvlText w:val="•"/>
      <w:lvlJc w:val="left"/>
      <w:pPr>
        <w:ind w:left="364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120" w:hanging="360"/>
      </w:pPr>
    </w:lvl>
    <w:lvl w:ilvl="6">
      <w:numFmt w:val="bullet"/>
      <w:lvlText w:val="•"/>
      <w:lvlJc w:val="left"/>
      <w:pPr>
        <w:ind w:left="585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328" w:hanging="360"/>
      </w:pPr>
    </w:lvl>
  </w:abstractNum>
  <w:abstractNum w:abstractNumId="1" w15:restartNumberingAfterBreak="0">
    <w:nsid w:val="07062C13"/>
    <w:multiLevelType w:val="hybridMultilevel"/>
    <w:tmpl w:val="CDF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53A"/>
    <w:multiLevelType w:val="hybridMultilevel"/>
    <w:tmpl w:val="2E42E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7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30F3682"/>
    <w:multiLevelType w:val="hybridMultilevel"/>
    <w:tmpl w:val="C1F4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616C"/>
    <w:multiLevelType w:val="hybridMultilevel"/>
    <w:tmpl w:val="3028B40A"/>
    <w:lvl w:ilvl="0" w:tplc="8A626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066E1"/>
    <w:multiLevelType w:val="hybridMultilevel"/>
    <w:tmpl w:val="6FEA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F53"/>
    <w:multiLevelType w:val="hybridMultilevel"/>
    <w:tmpl w:val="6B5AB7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851027">
    <w:abstractNumId w:val="4"/>
  </w:num>
  <w:num w:numId="2" w16cid:durableId="649284934">
    <w:abstractNumId w:val="5"/>
  </w:num>
  <w:num w:numId="3" w16cid:durableId="683476551">
    <w:abstractNumId w:val="2"/>
  </w:num>
  <w:num w:numId="4" w16cid:durableId="546188256">
    <w:abstractNumId w:val="1"/>
  </w:num>
  <w:num w:numId="5" w16cid:durableId="1908565329">
    <w:abstractNumId w:val="6"/>
  </w:num>
  <w:num w:numId="6" w16cid:durableId="108091752">
    <w:abstractNumId w:val="7"/>
  </w:num>
  <w:num w:numId="7" w16cid:durableId="1786728619">
    <w:abstractNumId w:val="3"/>
  </w:num>
  <w:num w:numId="8" w16cid:durableId="50366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04"/>
    <w:rsid w:val="00011BB7"/>
    <w:rsid w:val="000320CE"/>
    <w:rsid w:val="000D7206"/>
    <w:rsid w:val="00134B3A"/>
    <w:rsid w:val="00140604"/>
    <w:rsid w:val="00152F2C"/>
    <w:rsid w:val="00195470"/>
    <w:rsid w:val="0027783C"/>
    <w:rsid w:val="00296406"/>
    <w:rsid w:val="0031053D"/>
    <w:rsid w:val="00313C5A"/>
    <w:rsid w:val="00316DA0"/>
    <w:rsid w:val="0035110C"/>
    <w:rsid w:val="00371F9D"/>
    <w:rsid w:val="003E2DBD"/>
    <w:rsid w:val="003F2088"/>
    <w:rsid w:val="00440F22"/>
    <w:rsid w:val="004546F3"/>
    <w:rsid w:val="00482F76"/>
    <w:rsid w:val="004C5271"/>
    <w:rsid w:val="005329BD"/>
    <w:rsid w:val="005624DC"/>
    <w:rsid w:val="005B1A57"/>
    <w:rsid w:val="00674653"/>
    <w:rsid w:val="0068319D"/>
    <w:rsid w:val="006D29B8"/>
    <w:rsid w:val="006E4847"/>
    <w:rsid w:val="00721018"/>
    <w:rsid w:val="007705D3"/>
    <w:rsid w:val="00772C61"/>
    <w:rsid w:val="007A3EC7"/>
    <w:rsid w:val="007E327B"/>
    <w:rsid w:val="007E336F"/>
    <w:rsid w:val="0085322F"/>
    <w:rsid w:val="0088355A"/>
    <w:rsid w:val="0089534F"/>
    <w:rsid w:val="008A51FB"/>
    <w:rsid w:val="008A70DC"/>
    <w:rsid w:val="00977B57"/>
    <w:rsid w:val="00987914"/>
    <w:rsid w:val="009A70AA"/>
    <w:rsid w:val="009C1754"/>
    <w:rsid w:val="009F09DC"/>
    <w:rsid w:val="00A02908"/>
    <w:rsid w:val="00B252D4"/>
    <w:rsid w:val="00B604C0"/>
    <w:rsid w:val="00B634C4"/>
    <w:rsid w:val="00B74A1A"/>
    <w:rsid w:val="00BA2879"/>
    <w:rsid w:val="00BE6041"/>
    <w:rsid w:val="00BF1AF7"/>
    <w:rsid w:val="00C27763"/>
    <w:rsid w:val="00C4626D"/>
    <w:rsid w:val="00C71DCE"/>
    <w:rsid w:val="00C723B8"/>
    <w:rsid w:val="00CD0F50"/>
    <w:rsid w:val="00CF4705"/>
    <w:rsid w:val="00D3499A"/>
    <w:rsid w:val="00D512DB"/>
    <w:rsid w:val="00D56F38"/>
    <w:rsid w:val="00D65235"/>
    <w:rsid w:val="00D8045D"/>
    <w:rsid w:val="00E3308A"/>
    <w:rsid w:val="00EA2A96"/>
    <w:rsid w:val="00EB2D99"/>
    <w:rsid w:val="00F74568"/>
    <w:rsid w:val="00F837EA"/>
    <w:rsid w:val="00FC03A1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849F"/>
  <w15:chartTrackingRefBased/>
  <w15:docId w15:val="{64A6A9EC-AD4D-4610-96E3-1D25845F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83C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83C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83C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83C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83C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83C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83C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83C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83C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0604"/>
    <w:rPr>
      <w:u w:val="single"/>
    </w:rPr>
  </w:style>
  <w:style w:type="paragraph" w:styleId="Header">
    <w:name w:val="header"/>
    <w:link w:val="HeaderChar"/>
    <w:rsid w:val="0014060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14060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140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4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04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14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06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F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F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783C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83C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83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83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83C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83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83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bdr w:val="n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83C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8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Elizabeth Cox Brand</cp:lastModifiedBy>
  <cp:revision>2</cp:revision>
  <cp:lastPrinted>2021-04-28T16:38:00Z</cp:lastPrinted>
  <dcterms:created xsi:type="dcterms:W3CDTF">2022-09-14T23:27:00Z</dcterms:created>
  <dcterms:modified xsi:type="dcterms:W3CDTF">2022-09-14T23:27:00Z</dcterms:modified>
</cp:coreProperties>
</file>